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5C2036">
        <w:rPr>
          <w:rFonts w:asciiTheme="minorHAnsi" w:hAnsiTheme="minorHAnsi"/>
          <w:lang w:val="sr-Cyrl-RS"/>
        </w:rPr>
        <w:t>1</w:t>
      </w:r>
      <w:r w:rsidR="00AF3E89">
        <w:rPr>
          <w:rFonts w:asciiTheme="minorHAnsi" w:hAnsiTheme="minorHAnsi"/>
          <w:lang w:val="sr-Cyrl-RS"/>
        </w:rPr>
        <w:t>45</w:t>
      </w:r>
      <w:r w:rsidR="001D7F95">
        <w:rPr>
          <w:rFonts w:asciiTheme="minorHAnsi" w:hAnsiTheme="minorHAnsi"/>
          <w:lang w:val="sr-Cyrl-RS"/>
        </w:rPr>
        <w:t>.000.000,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динара </w:t>
      </w:r>
      <w:r w:rsidR="00B70C79">
        <w:rPr>
          <w:rFonts w:asciiTheme="minorHAnsi" w:hAnsiTheme="minorHAnsi"/>
        </w:rPr>
        <w:t xml:space="preserve">су утрошена </w:t>
      </w:r>
      <w:r w:rsidR="00A12149">
        <w:rPr>
          <w:rFonts w:asciiTheme="minorHAnsi" w:hAnsiTheme="minorHAnsi"/>
        </w:rPr>
        <w:t xml:space="preserve">у оквиру </w:t>
      </w:r>
      <w:r w:rsidR="00B70C79">
        <w:rPr>
          <w:rFonts w:asciiTheme="minorHAnsi" w:hAnsiTheme="minorHAnsi"/>
        </w:rPr>
        <w:t xml:space="preserve"> реализациј</w:t>
      </w:r>
      <w:r w:rsidR="00A12149">
        <w:rPr>
          <w:rFonts w:asciiTheme="minorHAnsi" w:hAnsiTheme="minorHAnsi"/>
        </w:rPr>
        <w:t>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финансирање, односно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8B7F6E">
        <w:rPr>
          <w:rFonts w:asciiTheme="minorHAnsi" w:hAnsiTheme="minorHAnsi"/>
          <w:lang w:val="sr-Cyrl-RS"/>
        </w:rPr>
        <w:t>2</w:t>
      </w:r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A12149">
        <w:rPr>
          <w:rFonts w:asciiTheme="minorHAnsi" w:hAnsiTheme="minorHAnsi"/>
        </w:rPr>
        <w:t xml:space="preserve"> - установе</w:t>
      </w:r>
      <w:r w:rsidR="00B70C79">
        <w:rPr>
          <w:rFonts w:asciiTheme="minorHAnsi" w:hAnsiTheme="minorHAnsi"/>
        </w:rPr>
        <w:t xml:space="preserve"> којима су пренета средства по спроведеном конкурсу су следећи: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2436"/>
        <w:gridCol w:w="1780"/>
        <w:gridCol w:w="2614"/>
        <w:gridCol w:w="1840"/>
      </w:tblGrid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Ред. број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Назив корисника сре</w:t>
            </w:r>
            <w:r>
              <w:rPr>
                <w:lang w:val="sr-Cyrl-RS"/>
              </w:rPr>
              <w:t>д</w:t>
            </w:r>
            <w:r w:rsidRPr="00EC2223">
              <w:t>става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Место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Назив пројекта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Oдобрен износ у динарима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"Ветерник"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Ветерник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медицинских кревета и душека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5.400.000,00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Суботица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опреме за праону, кухињу и одржавање "Дом Дудова шума"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6.000.000,00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канцеларијске опреме - намештаја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300.000,00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рачунарске опреме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250.000,00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путничког аутомобила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2.400.000,00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Реновирање соба у крилу Б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2.800.000,00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медицинске опреме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7.000.000,00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"Срем" Рума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Рума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Апликација СЕФ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"Сомбор"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Сомбор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Замена спољашње расвете у РЈ Дом пензионера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3.300.000,00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"Сомбор"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Сомбор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 xml:space="preserve">Опрема и намештај за мушке и женске фризерске салоне у обе РЈ 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1.000.000,00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lastRenderedPageBreak/>
              <w:t>12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"Сомбор"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Сомбор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Модул за електронске фактуре у оквиру рачуноводственог програма Алгоритам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1.200.000,00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старе и пензионере Мол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Мол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Унапређење система централног грејања - спремник за пелет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старе и пензионере Мол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Мол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Унапређење финансијског система у Установи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1.190.000,00</w:t>
            </w:r>
          </w:p>
        </w:tc>
      </w:tr>
      <w:tr w:rsidR="005C2036" w:rsidRPr="00EC2223" w:rsidTr="00F74328">
        <w:trPr>
          <w:trHeight w:val="15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Кнежевац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котлова и радова на увођењу гасне инсталације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900.000,00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децу ометену у развоју "Колевка"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Суботица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рада финансијске службе у Дому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децу ометену у развоју "Колевка"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Суботица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опреме за потребе Дома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750.000,00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лица ометена у менталном развоју "Отхон"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Моравица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Софтвер за електронско фактурисање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1.800.000,00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19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лица ометена у менталном развоју "Отхон"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Моравица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Реконструкција унутрашњости павиљона Д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6.000.000,00</w:t>
            </w:r>
          </w:p>
        </w:tc>
      </w:tr>
      <w:tr w:rsidR="005C2036" w:rsidRPr="00EC2223" w:rsidTr="00F74328">
        <w:trPr>
          <w:trHeight w:val="21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лица ометена у менталном развоју "Отхон"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Моравица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Израда техничко пројектне документације за реконструкцију кровне конструкције на павиљону Д и остале поправке на павиљонима А, Б, Ц, стручни надзор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500.000,00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децу и омладину СОС Дечје село "Др Милорад Павловић"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Сремска Каменица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Побољшање услова живота санацијом купатила и тоалета - прва фаза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8.000.000,00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децу и омладину СОС Дечје село "Др Милорад Павловић"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Сремска Каменица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1.200.000,00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Нови Сад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Сад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>
              <w:t>Побољшање квалитета услу</w:t>
            </w:r>
            <w:r w:rsidRPr="00EC2223">
              <w:t>ге стационарног смештаја корисника у терминалној фази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5.500.000,00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lastRenderedPageBreak/>
              <w:t>24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одрасле и старије "Свети Василије острошки чудотворац"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Бечеј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душевно оболела лица "Чуруг"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Чуруг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душевно оболела лица "Чуруг"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Чуруг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Текуће поправке и одржавање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3.000.000,00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душевно оболела лица "Чуруг"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Чуруг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професионалне опреме за кухињу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4.500.000,00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Вршац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Вршац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Интеграција финансијско-рачуноводственог система са новом апликацијом СЕФ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980.000,00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29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Вршац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Вршац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Замена ПВЦ столарије у стамбеном делу Геронтолошког центра Вршац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3.000.000,00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ЛОМР "Срце у јабуци"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Јабука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Апликација за електронско фактурисање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1.170.000,00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 xml:space="preserve">Дом за старе и пензионере Апатин 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Апатин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медицинских помагала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1.090.000,00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 xml:space="preserve">Дом за старе и пензионере Апатин 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Апатин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1.100.000,00</w:t>
            </w:r>
          </w:p>
        </w:tc>
      </w:tr>
      <w:tr w:rsidR="005C2036" w:rsidRPr="00EC2223" w:rsidTr="00F74328">
        <w:trPr>
          <w:trHeight w:val="18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старе и пензионере Кула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Кула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Израда пројектно - техничке документације, супституције  енергената -прелазак са чврстог на гасовито гориво за објекат у Руском Крстуру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490.000,00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старе и пензионере Кула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Кула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Кикинда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Кикинда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медицинске опреме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6.000.000,00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децу и омладину без родитељског старања "Споменак"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децу и омладину "Мирослав Антић Мика"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Сомбор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Опрема за кухињу, острвски парохватач, вертикални фрижидер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1.200.000,00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38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лица са оштећеним видом "Збрињавање"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lastRenderedPageBreak/>
              <w:t>39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лица са оштећеним видом "Збрињавање"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Намештај и опрема за кориснике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5.700.000,00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Зрењанин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Зрењанин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Интеграција финансијско-рачуноводственог система са новом апликацијом СЕФ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Зрењанин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Зрењанин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Санација кишне канализације и бетонирање стазе и објекта Ц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3.000.000,00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смештај и збрињавање старих лица Геронтолошки центар Панчево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За квалитетнији живот без баријера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2.600.000,00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смештај и збрињавање старих лица Геронтолошки центар Панчево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смештај и збрињавање старих лица Геронтолошки центар Панчево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службеног путничког аутомобила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2.400.000,00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Кањижа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Кањижа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Интеграција финансијско-рачуноводственог система са новом апликацијом СЕФ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"Врбас"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Врбас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Усаглашавање са новим законом о електронском 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"Врбас"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Врбас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Сигуран превоз старих у Геронтолошком центру Врбас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2.400.000,00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"Бечеј"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Бечеј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Набавка душека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2.000.000,00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49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"Бечеј"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Бечеј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Израда пројектне документације система за аутоматску дојаву пожара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700.000,00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"Бечеј"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Бечеј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Израда идејног пројекта гасног прикључка у објекту у Бачком Петровом Селу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60.000,00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душевно оболела лица "1.октобар"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Стари Лец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Кречење у павиљону Бела зграда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1.000.000,00</w:t>
            </w:r>
          </w:p>
        </w:tc>
      </w:tr>
      <w:tr w:rsidR="005C2036" w:rsidRPr="00EC2223" w:rsidTr="00F74328">
        <w:trPr>
          <w:trHeight w:val="566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 xml:space="preserve">Дом за душевно оболела лица </w:t>
            </w:r>
            <w:r w:rsidRPr="00EC2223">
              <w:lastRenderedPageBreak/>
              <w:t>"1.октобар"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lastRenderedPageBreak/>
              <w:t>Стари Лец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 xml:space="preserve">Усаглашавање са новим законом о електронском </w:t>
            </w:r>
            <w:r w:rsidRPr="00EC2223">
              <w:lastRenderedPageBreak/>
              <w:t>фактурисању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lastRenderedPageBreak/>
              <w:t>1.180.000,00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lastRenderedPageBreak/>
              <w:t>53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душевно оболела лица "1.октобар"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Стари Лец</w:t>
            </w:r>
          </w:p>
        </w:tc>
        <w:tc>
          <w:tcPr>
            <w:tcW w:w="2920" w:type="dxa"/>
            <w:hideMark/>
          </w:tcPr>
          <w:p w:rsidR="005C2036" w:rsidRPr="00227E98" w:rsidRDefault="005C2036" w:rsidP="00F74328">
            <w:pPr>
              <w:rPr>
                <w:lang w:val="sr-Cyrl-RS"/>
              </w:rPr>
            </w:pPr>
            <w:r>
              <w:rPr>
                <w:lang w:val="sr-Cyrl-RS"/>
              </w:rPr>
              <w:t>Набавка медицинске опреме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4.500.000,00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децу и омладину "Вера Радивојевић" Бела Црква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Бела Црква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Интеграција финансијско-рачуноводственог система са новом апликацијом СЕФ</w:t>
            </w:r>
          </w:p>
        </w:tc>
        <w:tc>
          <w:tcPr>
            <w:tcW w:w="1840" w:type="dxa"/>
            <w:hideMark/>
          </w:tcPr>
          <w:p w:rsidR="005C2036" w:rsidRPr="00EC2223" w:rsidRDefault="005C2036" w:rsidP="00F74328">
            <w:r w:rsidRPr="00EC2223">
              <w:t>1.180.000,00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Бачки Петровац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Бачки Петровац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Развијање и унапређење услуга Брачно и породично саветовалиште "Родинка"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400.000,00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Школица животних вештина - од врата до врата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400.000,00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Бачка Паланка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Бачка Паланка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Продужимо боравак старих лица у породици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7.000.000,00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лица ометена у менталном развоју "Отхон"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Моравица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Подршком ка самосталности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1.000.000,00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59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старе и пензионере Мол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Мол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Унапређење услуга у локалној заједници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600.000,00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децу и омладину СОС Дечје село "Др Милорад Павловић"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Сремска Каменица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Подршка за студенте и младе који напуштају Дечије село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2.900.000,00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Бач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Бач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Породично саветовалиште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400.000,00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одрасле и старије "Свети Василије острошки чудотворац"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Бечеј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Пружање локалних услуга становништву општине Нови Бечеј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3.200.000,00</w:t>
            </w:r>
          </w:p>
        </w:tc>
      </w:tr>
      <w:tr w:rsidR="005C2036" w:rsidRPr="00EC2223" w:rsidTr="00F74328">
        <w:trPr>
          <w:trHeight w:val="15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Града Новог Сада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Сад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Едукација ученика и стручних радника за могуће начине учешћа у сузбијању малолетничке деликвенције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500.000,00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Града Новог Сада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Сад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Стоп насиљу над децом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1.000.000,00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65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Града Новог Сада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Сад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Подршка након Сигурне женске куће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500.000,00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66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 xml:space="preserve">Центар за социјални рад </w:t>
            </w:r>
            <w:r>
              <w:t>Града Новог Сада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Нови Сад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Ја нисам никада...а волео бих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400.000,00</w:t>
            </w:r>
          </w:p>
        </w:tc>
      </w:tr>
      <w:tr w:rsidR="005C2036" w:rsidRPr="00EC2223" w:rsidTr="00F74328">
        <w:trPr>
          <w:trHeight w:val="15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lastRenderedPageBreak/>
              <w:t>67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Установа за смештај и збрињавање старих лица Геронтолошки центар Панчево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Панчево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800.000,00</w:t>
            </w:r>
          </w:p>
        </w:tc>
      </w:tr>
      <w:tr w:rsidR="005C2036" w:rsidRPr="00EC2223" w:rsidTr="00F74328">
        <w:trPr>
          <w:trHeight w:val="21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68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Бечеј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Бечеј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Пружање психолошке помоћи и подршке као алата за враћање живота у нормалу због и након пандемије изазване вирусом КОВИД-19, а у циљу очувања менталног здравља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300.000,00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69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Геронтолошки центар "Врбас"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Врбас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Ко дланом о длан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1.000.000,00</w:t>
            </w:r>
          </w:p>
        </w:tc>
      </w:tr>
      <w:tr w:rsidR="005C2036" w:rsidRPr="00EC2223" w:rsidTr="00F74328">
        <w:trPr>
          <w:trHeight w:val="9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70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Стара Пазова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Пазова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Мој кутак у граду - дневни боравак за младе и одрасле особе са инвалидитетом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1.000.000,00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71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Стара Пазова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Пазова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Учимо за живот 2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1.200.000,00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72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Стара Пазова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Стара Пазова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Старајмо се заједно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1.200.000,00</w:t>
            </w:r>
          </w:p>
        </w:tc>
      </w:tr>
      <w:tr w:rsidR="005C2036" w:rsidRPr="00EC2223" w:rsidTr="00F74328">
        <w:trPr>
          <w:trHeight w:val="12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73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Центар за социјални рад општине Сечањ</w:t>
            </w:r>
          </w:p>
        </w:tc>
        <w:tc>
          <w:tcPr>
            <w:tcW w:w="1780" w:type="dxa"/>
            <w:noWrap/>
            <w:hideMark/>
          </w:tcPr>
          <w:p w:rsidR="005C2036" w:rsidRPr="00EC2223" w:rsidRDefault="005C2036" w:rsidP="00F74328">
            <w:r w:rsidRPr="00EC2223">
              <w:t>Сечањ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Превенција вршњачког и родно заснованог насиља кроз едукацију и оснаживање деце и младих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500.000,00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  <w:hideMark/>
          </w:tcPr>
          <w:p w:rsidR="005C2036" w:rsidRPr="00EC2223" w:rsidRDefault="005C2036" w:rsidP="00F74328">
            <w:r w:rsidRPr="00EC2223">
              <w:t>74</w:t>
            </w:r>
          </w:p>
        </w:tc>
        <w:tc>
          <w:tcPr>
            <w:tcW w:w="2800" w:type="dxa"/>
            <w:hideMark/>
          </w:tcPr>
          <w:p w:rsidR="005C2036" w:rsidRPr="00EC2223" w:rsidRDefault="005C2036" w:rsidP="00F74328">
            <w:r w:rsidRPr="00EC2223">
              <w:t>Дом за децу и омладину "Мирослав Антић Мика"</w:t>
            </w:r>
          </w:p>
        </w:tc>
        <w:tc>
          <w:tcPr>
            <w:tcW w:w="1780" w:type="dxa"/>
            <w:hideMark/>
          </w:tcPr>
          <w:p w:rsidR="005C2036" w:rsidRPr="00EC2223" w:rsidRDefault="005C2036" w:rsidP="00F74328">
            <w:r w:rsidRPr="00EC2223">
              <w:t>Сомбор</w:t>
            </w:r>
          </w:p>
        </w:tc>
        <w:tc>
          <w:tcPr>
            <w:tcW w:w="2920" w:type="dxa"/>
            <w:hideMark/>
          </w:tcPr>
          <w:p w:rsidR="005C2036" w:rsidRPr="00EC2223" w:rsidRDefault="005C2036" w:rsidP="00F74328">
            <w:r w:rsidRPr="00EC2223">
              <w:t>Финансијско-рачуноводствени програми</w:t>
            </w:r>
          </w:p>
        </w:tc>
        <w:tc>
          <w:tcPr>
            <w:tcW w:w="1840" w:type="dxa"/>
            <w:noWrap/>
            <w:hideMark/>
          </w:tcPr>
          <w:p w:rsidR="005C2036" w:rsidRPr="00EC2223" w:rsidRDefault="005C2036" w:rsidP="00F74328">
            <w:r w:rsidRPr="00EC2223">
              <w:t>700.000,00</w:t>
            </w:r>
          </w:p>
        </w:tc>
      </w:tr>
      <w:tr w:rsidR="005C2036" w:rsidRPr="00EC2223" w:rsidTr="00F74328">
        <w:trPr>
          <w:trHeight w:val="600"/>
        </w:trPr>
        <w:tc>
          <w:tcPr>
            <w:tcW w:w="580" w:type="dxa"/>
          </w:tcPr>
          <w:p w:rsidR="005C2036" w:rsidRPr="00EC2223" w:rsidRDefault="005C2036" w:rsidP="00F74328"/>
        </w:tc>
        <w:tc>
          <w:tcPr>
            <w:tcW w:w="2800" w:type="dxa"/>
          </w:tcPr>
          <w:p w:rsidR="005C2036" w:rsidRPr="00EC2223" w:rsidRDefault="005C2036" w:rsidP="00F74328"/>
        </w:tc>
        <w:tc>
          <w:tcPr>
            <w:tcW w:w="1780" w:type="dxa"/>
          </w:tcPr>
          <w:p w:rsidR="005C2036" w:rsidRPr="00EC2223" w:rsidRDefault="005C2036" w:rsidP="00F74328"/>
        </w:tc>
        <w:tc>
          <w:tcPr>
            <w:tcW w:w="2920" w:type="dxa"/>
          </w:tcPr>
          <w:p w:rsidR="005C2036" w:rsidRPr="005C2036" w:rsidRDefault="005C2036" w:rsidP="00F74328">
            <w:pPr>
              <w:rPr>
                <w:b/>
                <w:lang w:val="sr-Cyrl-RS"/>
              </w:rPr>
            </w:pPr>
            <w:r w:rsidRPr="005C2036">
              <w:rPr>
                <w:b/>
                <w:lang w:val="sr-Cyrl-RS"/>
              </w:rPr>
              <w:t>Укупно:</w:t>
            </w:r>
          </w:p>
        </w:tc>
        <w:tc>
          <w:tcPr>
            <w:tcW w:w="1840" w:type="dxa"/>
            <w:noWrap/>
          </w:tcPr>
          <w:p w:rsidR="005C2036" w:rsidRPr="005C2036" w:rsidRDefault="005C2036" w:rsidP="00AF3E89">
            <w:pPr>
              <w:rPr>
                <w:b/>
                <w:lang w:val="sr-Cyrl-RS"/>
              </w:rPr>
            </w:pPr>
            <w:r w:rsidRPr="005C2036">
              <w:rPr>
                <w:b/>
                <w:lang w:val="sr-Cyrl-RS"/>
              </w:rPr>
              <w:t>1</w:t>
            </w:r>
            <w:r w:rsidR="00AF3E89">
              <w:rPr>
                <w:b/>
                <w:lang w:val="sr-Cyrl-RS"/>
              </w:rPr>
              <w:t>45</w:t>
            </w:r>
            <w:bookmarkStart w:id="0" w:name="_GoBack"/>
            <w:bookmarkEnd w:id="0"/>
            <w:r w:rsidRPr="005C2036">
              <w:rPr>
                <w:b/>
                <w:lang w:val="sr-Cyrl-RS"/>
              </w:rPr>
              <w:t>.000.000,00</w:t>
            </w:r>
          </w:p>
        </w:tc>
      </w:tr>
    </w:tbl>
    <w:p w:rsidR="005C2036" w:rsidRDefault="005C2036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9A" w:rsidRDefault="00CD7E9A" w:rsidP="000D3018">
      <w:pPr>
        <w:spacing w:after="0" w:line="240" w:lineRule="auto"/>
      </w:pPr>
      <w:r>
        <w:separator/>
      </w:r>
    </w:p>
  </w:endnote>
  <w:endnote w:type="continuationSeparator" w:id="0">
    <w:p w:rsidR="00CD7E9A" w:rsidRDefault="00CD7E9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AF3E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9A" w:rsidRDefault="00CD7E9A" w:rsidP="000D3018">
      <w:pPr>
        <w:spacing w:after="0" w:line="240" w:lineRule="auto"/>
      </w:pPr>
      <w:r>
        <w:separator/>
      </w:r>
    </w:p>
  </w:footnote>
  <w:footnote w:type="continuationSeparator" w:id="0">
    <w:p w:rsidR="00CD7E9A" w:rsidRDefault="00CD7E9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3157"/>
    <w:rsid w:val="00567508"/>
    <w:rsid w:val="005739C4"/>
    <w:rsid w:val="00593FCF"/>
    <w:rsid w:val="005A0455"/>
    <w:rsid w:val="005B2439"/>
    <w:rsid w:val="005B54E7"/>
    <w:rsid w:val="005C2036"/>
    <w:rsid w:val="005C2399"/>
    <w:rsid w:val="005C6455"/>
    <w:rsid w:val="0061159C"/>
    <w:rsid w:val="0061299C"/>
    <w:rsid w:val="00616DE1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B7F6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C0315"/>
    <w:rsid w:val="00AC1C7B"/>
    <w:rsid w:val="00AD5763"/>
    <w:rsid w:val="00AE2B6E"/>
    <w:rsid w:val="00AE32FE"/>
    <w:rsid w:val="00AE7930"/>
    <w:rsid w:val="00AF27D1"/>
    <w:rsid w:val="00AF3E89"/>
    <w:rsid w:val="00AF610B"/>
    <w:rsid w:val="00B17F71"/>
    <w:rsid w:val="00B578CF"/>
    <w:rsid w:val="00B70C79"/>
    <w:rsid w:val="00B81C45"/>
    <w:rsid w:val="00BB1D13"/>
    <w:rsid w:val="00BB3994"/>
    <w:rsid w:val="00BC1363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D7E9A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8EB7B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19</cp:revision>
  <cp:lastPrinted>2019-06-19T10:10:00Z</cp:lastPrinted>
  <dcterms:created xsi:type="dcterms:W3CDTF">2020-10-06T11:19:00Z</dcterms:created>
  <dcterms:modified xsi:type="dcterms:W3CDTF">2022-07-07T11:53:00Z</dcterms:modified>
</cp:coreProperties>
</file>